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28B3661C">
                <wp:simplePos x="0" y="0"/>
                <wp:positionH relativeFrom="column">
                  <wp:posOffset>2948940</wp:posOffset>
                </wp:positionH>
                <wp:positionV relativeFrom="paragraph">
                  <wp:posOffset>7620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664B4A11" w:rsidR="00FE4D41" w:rsidRPr="00714FE1" w:rsidRDefault="00FE4D41"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t>Teaching</w:t>
                            </w:r>
                            <w:r w:rsidRPr="00714FE1">
                              <w:rPr>
                                <w:rStyle w:val="MainHeading"/>
                                <w:sz w:val="24"/>
                                <w:szCs w:val="24"/>
                              </w:rPr>
                              <w:t xml:space="preserve"> </w:t>
                            </w:r>
                            <w:r>
                              <w:rPr>
                                <w:rStyle w:val="MainHeading"/>
                                <w:sz w:val="24"/>
                                <w:szCs w:val="24"/>
                              </w:rPr>
                              <w:t>tool T</w:t>
                            </w:r>
                            <w:r w:rsidR="00C01FC4">
                              <w:rPr>
                                <w:rStyle w:val="MainHeading"/>
                                <w:sz w:val="24"/>
                                <w:szCs w:val="24"/>
                              </w:rPr>
                              <w:t>1</w:t>
                            </w:r>
                            <w:r w:rsidRPr="00714FE1">
                              <w:rPr>
                                <w:rStyle w:val="MainHeading"/>
                                <w:sz w:val="24"/>
                                <w:szCs w:val="24"/>
                              </w:rPr>
                              <w:br/>
                            </w:r>
                            <w:r w:rsidR="00C01FC4">
                              <w:rPr>
                                <w:rStyle w:val="MainHeading"/>
                                <w:sz w:val="24"/>
                                <w:szCs w:val="24"/>
                              </w:rPr>
                              <w:t>Lecture or Large Group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2.2pt;margin-top:.6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" filled="f" stroked="f">
                <v:textbox>
                  <w:txbxContent>
                    <w:p w14:paraId="2CE80247" w14:textId="664B4A11" w:rsidR="00FE4D41" w:rsidRPr="00714FE1" w:rsidRDefault="00FE4D41"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t>Teaching</w:t>
                      </w:r>
                      <w:r w:rsidRPr="00714FE1">
                        <w:rPr>
                          <w:rStyle w:val="MainHeading"/>
                          <w:sz w:val="24"/>
                          <w:szCs w:val="24"/>
                        </w:rPr>
                        <w:t xml:space="preserve"> </w:t>
                      </w:r>
                      <w:r>
                        <w:rPr>
                          <w:rStyle w:val="MainHeading"/>
                          <w:sz w:val="24"/>
                          <w:szCs w:val="24"/>
                        </w:rPr>
                        <w:t>tool T</w:t>
                      </w:r>
                      <w:r w:rsidR="00C01FC4">
                        <w:rPr>
                          <w:rStyle w:val="MainHeading"/>
                          <w:sz w:val="24"/>
                          <w:szCs w:val="24"/>
                        </w:rPr>
                        <w:t>1</w:t>
                      </w:r>
                      <w:r w:rsidRPr="00714FE1">
                        <w:rPr>
                          <w:rStyle w:val="MainHeading"/>
                          <w:sz w:val="24"/>
                          <w:szCs w:val="24"/>
                        </w:rPr>
                        <w:br/>
                      </w:r>
                      <w:r w:rsidR="00C01FC4">
                        <w:rPr>
                          <w:rStyle w:val="MainHeading"/>
                          <w:sz w:val="24"/>
                          <w:szCs w:val="24"/>
                        </w:rPr>
                        <w:t>Lecture or Large Group Session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FECE0C9" w14:textId="2712A03D" w:rsidR="00C01FC4" w:rsidRDefault="00C01FC4" w:rsidP="00C01FC4">
      <w:pPr>
        <w:rPr>
          <w:b/>
          <w:sz w:val="28"/>
          <w:szCs w:val="28"/>
        </w:rPr>
      </w:pPr>
      <w:r w:rsidRPr="00C01FC4">
        <w:rPr>
          <w:b/>
          <w:sz w:val="28"/>
          <w:szCs w:val="28"/>
        </w:rPr>
        <w:t>Foundations of the Professional Role</w:t>
      </w:r>
    </w:p>
    <w:p w14:paraId="1750A4A0" w14:textId="77777777" w:rsidR="00C01FC4" w:rsidRPr="00C01FC4" w:rsidRDefault="00C01FC4" w:rsidP="00C01FC4">
      <w:pPr>
        <w:rPr>
          <w:b/>
          <w:i/>
          <w:sz w:val="28"/>
          <w:szCs w:val="28"/>
        </w:rPr>
      </w:pPr>
    </w:p>
    <w:p w14:paraId="6B15D857" w14:textId="563E0A25" w:rsidR="001D072B" w:rsidRPr="001D072B" w:rsidRDefault="001D072B" w:rsidP="001D072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D072B">
        <w:rPr>
          <w:i/>
          <w:iCs/>
          <w:sz w:val="18"/>
          <w:szCs w:val="18"/>
          <w:lang w:val="en-CA"/>
        </w:rPr>
        <w:t>The unmodified content below was created for the CanMEDS Tea</w:t>
      </w:r>
      <w:bookmarkStart w:id="0" w:name="_GoBack"/>
      <w:bookmarkEnd w:id="0"/>
      <w:r w:rsidRPr="001D072B">
        <w:rPr>
          <w:i/>
          <w:iCs/>
          <w:sz w:val="18"/>
          <w:szCs w:val="18"/>
          <w:lang w:val="en-CA"/>
        </w:rPr>
        <w:t>ching and Assessment T</w:t>
      </w:r>
      <w:r>
        <w:rPr>
          <w:i/>
          <w:iCs/>
          <w:sz w:val="18"/>
          <w:szCs w:val="18"/>
          <w:lang w:val="en-CA"/>
        </w:rPr>
        <w:t>ools Guide by S Glover Takahash</w:t>
      </w:r>
      <w:r w:rsidRPr="001D072B">
        <w:rPr>
          <w:i/>
          <w:iCs/>
          <w:sz w:val="18"/>
          <w:szCs w:val="18"/>
          <w:lang w:val="en-CA"/>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0197751" w14:textId="77777777" w:rsidR="001D072B" w:rsidRPr="001D072B" w:rsidRDefault="001D072B" w:rsidP="001D072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D072B">
        <w:rPr>
          <w:b/>
          <w:bCs/>
          <w:i/>
          <w:iCs/>
          <w:sz w:val="18"/>
          <w:szCs w:val="18"/>
          <w:lang w:val="en-CA"/>
        </w:rPr>
        <w:t>NOTICE:  The content below may have been modified from its original form and may not represent the opinion or views of the Royal College.</w:t>
      </w:r>
    </w:p>
    <w:p w14:paraId="6A7D5E0B" w14:textId="77777777" w:rsidR="00C01FC4" w:rsidRPr="00C01FC4" w:rsidRDefault="00C01FC4" w:rsidP="00C01FC4">
      <w:pPr>
        <w:rPr>
          <w:i/>
        </w:rPr>
      </w:pPr>
    </w:p>
    <w:p w14:paraId="668DBDA9" w14:textId="77777777" w:rsidR="00C01FC4" w:rsidRPr="00C01FC4" w:rsidRDefault="00C01FC4" w:rsidP="00C01FC4">
      <w:pPr>
        <w:rPr>
          <w:b/>
          <w:i/>
        </w:rPr>
      </w:pPr>
      <w:r w:rsidRPr="00C01FC4">
        <w:rPr>
          <w:b/>
        </w:rPr>
        <w:t>This learning activity includes:</w:t>
      </w:r>
    </w:p>
    <w:p w14:paraId="66B1EB49" w14:textId="77777777" w:rsidR="00C01FC4" w:rsidRPr="00C01FC4" w:rsidRDefault="00C01FC4" w:rsidP="00C01FC4">
      <w:pPr>
        <w:pStyle w:val="ListParagraph"/>
        <w:numPr>
          <w:ilvl w:val="0"/>
          <w:numId w:val="41"/>
        </w:numPr>
      </w:pPr>
      <w:r w:rsidRPr="00C01FC4">
        <w:t>Presentation: Foundations of the Professional Role (T2)</w:t>
      </w:r>
    </w:p>
    <w:p w14:paraId="529C4921" w14:textId="77777777" w:rsidR="00C01FC4" w:rsidRPr="00C01FC4" w:rsidRDefault="00C01FC4" w:rsidP="00C01FC4">
      <w:pPr>
        <w:pStyle w:val="ListParagraph"/>
        <w:numPr>
          <w:ilvl w:val="0"/>
          <w:numId w:val="41"/>
        </w:numPr>
      </w:pPr>
      <w:r w:rsidRPr="00C01FC4">
        <w:t>Case Presentation: Scenarios and case discussion (T3)</w:t>
      </w:r>
    </w:p>
    <w:p w14:paraId="50AE4942" w14:textId="77777777" w:rsidR="00C01FC4" w:rsidRPr="00C01FC4" w:rsidRDefault="00C01FC4" w:rsidP="00C01FC4">
      <w:pPr>
        <w:pStyle w:val="ListParagraph"/>
        <w:numPr>
          <w:ilvl w:val="0"/>
          <w:numId w:val="41"/>
        </w:numPr>
      </w:pPr>
      <w:r w:rsidRPr="00C01FC4">
        <w:t>Case Presentation and Guided Reflection: Case report and reflection (T4)</w:t>
      </w:r>
    </w:p>
    <w:p w14:paraId="493D53C0" w14:textId="77777777" w:rsidR="00C01FC4" w:rsidRPr="00C01FC4" w:rsidRDefault="00C01FC4" w:rsidP="00C01FC4">
      <w:pPr>
        <w:rPr>
          <w:i/>
        </w:rPr>
      </w:pPr>
    </w:p>
    <w:p w14:paraId="50C2C05F" w14:textId="77777777" w:rsidR="00C01FC4" w:rsidRPr="00C01FC4" w:rsidRDefault="00C01FC4" w:rsidP="00C01FC4">
      <w:pPr>
        <w:rPr>
          <w:b/>
          <w:i/>
        </w:rPr>
      </w:pPr>
      <w:r w:rsidRPr="00C01FC4">
        <w:rPr>
          <w:b/>
        </w:rPr>
        <w:t>Instructions for Teacher:</w:t>
      </w:r>
    </w:p>
    <w:p w14:paraId="5A5ACB43" w14:textId="77777777" w:rsidR="00C01FC4" w:rsidRPr="00C01FC4" w:rsidRDefault="00C01FC4" w:rsidP="00C01FC4">
      <w:pPr>
        <w:rPr>
          <w:i/>
        </w:rPr>
      </w:pPr>
      <w:r w:rsidRPr="00C01FC4">
        <w:t>Sample learning objectives</w:t>
      </w:r>
    </w:p>
    <w:p w14:paraId="68349F81" w14:textId="77777777" w:rsidR="00C01FC4" w:rsidRPr="00C01FC4" w:rsidRDefault="00C01FC4" w:rsidP="00730580">
      <w:pPr>
        <w:ind w:left="1440" w:hanging="720"/>
        <w:rPr>
          <w:i/>
        </w:rPr>
      </w:pPr>
      <w:r w:rsidRPr="00C01FC4">
        <w:t>1.</w:t>
      </w:r>
      <w:r w:rsidRPr="00C01FC4">
        <w:tab/>
        <w:t>Recognize common words related to the process and content of the Professional Role</w:t>
      </w:r>
    </w:p>
    <w:p w14:paraId="45D813B8" w14:textId="77777777" w:rsidR="00C01FC4" w:rsidRPr="00C01FC4" w:rsidRDefault="00C01FC4" w:rsidP="00C01FC4">
      <w:pPr>
        <w:ind w:left="720"/>
        <w:rPr>
          <w:i/>
        </w:rPr>
      </w:pPr>
      <w:r w:rsidRPr="00C01FC4">
        <w:t>2.</w:t>
      </w:r>
      <w:r w:rsidRPr="00C01FC4">
        <w:tab/>
        <w:t xml:space="preserve">Apply professionalism skills to examples from day-to-day practice </w:t>
      </w:r>
    </w:p>
    <w:p w14:paraId="0D795D5A" w14:textId="77777777" w:rsidR="00C01FC4" w:rsidRPr="00C01FC4" w:rsidRDefault="00C01FC4" w:rsidP="00C01FC4">
      <w:pPr>
        <w:ind w:left="720"/>
        <w:rPr>
          <w:i/>
        </w:rPr>
      </w:pPr>
      <w:r w:rsidRPr="00C01FC4">
        <w:t>3.</w:t>
      </w:r>
      <w:r w:rsidRPr="00C01FC4">
        <w:tab/>
        <w:t>Develop a personal professionalism resource for day-to-day practice</w:t>
      </w:r>
    </w:p>
    <w:p w14:paraId="03FF0191" w14:textId="77777777" w:rsidR="00C01FC4" w:rsidRPr="00C01FC4" w:rsidRDefault="00C01FC4" w:rsidP="00C01FC4">
      <w:pPr>
        <w:rPr>
          <w:i/>
        </w:rPr>
      </w:pPr>
    </w:p>
    <w:p w14:paraId="68EBD02B" w14:textId="77777777" w:rsidR="00C01FC4" w:rsidRPr="00C01FC4" w:rsidRDefault="00C01FC4" w:rsidP="00C01FC4">
      <w:pPr>
        <w:rPr>
          <w:i/>
        </w:rPr>
      </w:pPr>
      <w:r w:rsidRPr="00C01FC4">
        <w:rPr>
          <w:b/>
        </w:rPr>
        <w:t>Audience:</w:t>
      </w:r>
      <w:r w:rsidRPr="00C01FC4">
        <w:t xml:space="preserve"> All learners</w:t>
      </w:r>
    </w:p>
    <w:p w14:paraId="399E002D" w14:textId="77777777" w:rsidR="00C01FC4" w:rsidRPr="00C01FC4" w:rsidRDefault="00C01FC4" w:rsidP="00C01FC4">
      <w:pPr>
        <w:rPr>
          <w:i/>
        </w:rPr>
      </w:pPr>
    </w:p>
    <w:p w14:paraId="7D79902A" w14:textId="77777777" w:rsidR="00C01FC4" w:rsidRPr="00C01FC4" w:rsidRDefault="00C01FC4" w:rsidP="00C01FC4">
      <w:pPr>
        <w:rPr>
          <w:b/>
          <w:i/>
        </w:rPr>
      </w:pPr>
      <w:r w:rsidRPr="00C01FC4">
        <w:rPr>
          <w:b/>
        </w:rPr>
        <w:t xml:space="preserve">How to adapt: </w:t>
      </w:r>
    </w:p>
    <w:p w14:paraId="3B9CA8F3" w14:textId="77777777" w:rsidR="00C01FC4" w:rsidRPr="00C01FC4" w:rsidRDefault="00C01FC4" w:rsidP="00C01FC4">
      <w:pPr>
        <w:pStyle w:val="ListParagraph"/>
        <w:numPr>
          <w:ilvl w:val="0"/>
          <w:numId w:val="42"/>
        </w:numPr>
      </w:pPr>
      <w:r w:rsidRPr="00C01FC4">
        <w:t xml:space="preserve">Consider whether your session’s objectives match the sample ones. Select from, modify, or add to the sample objectives as required. </w:t>
      </w:r>
    </w:p>
    <w:p w14:paraId="040A3857" w14:textId="77777777" w:rsidR="00C01FC4" w:rsidRPr="00C01FC4" w:rsidRDefault="00C01FC4" w:rsidP="00C01FC4">
      <w:pPr>
        <w:pStyle w:val="ListParagraph"/>
        <w:numPr>
          <w:ilvl w:val="0"/>
          <w:numId w:val="42"/>
        </w:numPr>
      </w:pPr>
      <w:r w:rsidRPr="00C01FC4">
        <w:t>The sample PowerPoint presentation is generic and foundational and tied to simple objectives. Consider whether you will need additional slides to meet your objectives. Modify, add or delete content as appropriate. You may want to include specific information related to your discipline and context.</w:t>
      </w:r>
    </w:p>
    <w:p w14:paraId="17200EB7" w14:textId="77777777" w:rsidR="00C01FC4" w:rsidRPr="00C01FC4" w:rsidRDefault="00C01FC4" w:rsidP="00C01FC4">
      <w:pPr>
        <w:pStyle w:val="ListParagraph"/>
        <w:numPr>
          <w:ilvl w:val="0"/>
          <w:numId w:val="42"/>
        </w:numPr>
      </w:pPr>
      <w:r w:rsidRPr="00C01FC4">
        <w:t xml:space="preserve">Depending on whether you are using these materials in one session (i.e. Professional Basics Workshop) or a series of two to four academic half days will determine which worksheet(s) you select and in what sequence. </w:t>
      </w:r>
    </w:p>
    <w:p w14:paraId="43E1434B" w14:textId="77777777" w:rsidR="00C01FC4" w:rsidRPr="00C01FC4" w:rsidRDefault="00C01FC4" w:rsidP="00C01FC4">
      <w:pPr>
        <w:pStyle w:val="ListParagraph"/>
        <w:numPr>
          <w:ilvl w:val="0"/>
          <w:numId w:val="42"/>
        </w:numPr>
      </w:pPr>
      <w:r w:rsidRPr="00C01FC4">
        <w:t>You may wish to review and customize the Professional Summary Sheet with your learners as an additional worksheet activity.</w:t>
      </w:r>
    </w:p>
    <w:p w14:paraId="33DF72A8" w14:textId="77777777" w:rsidR="00C01FC4" w:rsidRPr="00C01FC4" w:rsidRDefault="00C01FC4" w:rsidP="00C01FC4">
      <w:pPr>
        <w:rPr>
          <w:i/>
        </w:rPr>
      </w:pPr>
    </w:p>
    <w:p w14:paraId="1E3E6BC7" w14:textId="77777777" w:rsidR="00C01FC4" w:rsidRPr="00C01FC4" w:rsidRDefault="00C01FC4" w:rsidP="00C01FC4">
      <w:pPr>
        <w:rPr>
          <w:b/>
          <w:i/>
        </w:rPr>
      </w:pPr>
      <w:r w:rsidRPr="00C01FC4">
        <w:rPr>
          <w:b/>
        </w:rPr>
        <w:t xml:space="preserve">Logistics: </w:t>
      </w:r>
    </w:p>
    <w:p w14:paraId="5BB9757A" w14:textId="77777777" w:rsidR="00C01FC4" w:rsidRPr="00C01FC4" w:rsidRDefault="00C01FC4" w:rsidP="00C01FC4">
      <w:pPr>
        <w:pStyle w:val="ListParagraph"/>
        <w:numPr>
          <w:ilvl w:val="0"/>
          <w:numId w:val="43"/>
        </w:numPr>
      </w:pPr>
      <w:r w:rsidRPr="00C01FC4">
        <w:t>Select one or two worksheets for each teaching session.</w:t>
      </w:r>
    </w:p>
    <w:p w14:paraId="74DCAE65" w14:textId="77777777" w:rsidR="00C01FC4" w:rsidRPr="00C01FC4" w:rsidRDefault="00C01FC4" w:rsidP="00C01FC4">
      <w:pPr>
        <w:pStyle w:val="ListParagraph"/>
        <w:numPr>
          <w:ilvl w:val="0"/>
          <w:numId w:val="43"/>
        </w:numPr>
      </w:pPr>
      <w:r w:rsidRPr="00C01FC4">
        <w:t xml:space="preserve">Plan for about 20 minutes for each worksheet/group activity: this time will be used for you to explain the activity and for your learners to complete the worksheet individually, share their answers with their small group, prepare to report back to the whole group, and then deliver their small group’s report to the whole group. </w:t>
      </w:r>
    </w:p>
    <w:p w14:paraId="511B5A2B" w14:textId="77777777" w:rsidR="00C01FC4" w:rsidRPr="00C01FC4" w:rsidRDefault="00C01FC4" w:rsidP="00C01FC4">
      <w:pPr>
        <w:pStyle w:val="ListParagraph"/>
        <w:numPr>
          <w:ilvl w:val="0"/>
          <w:numId w:val="43"/>
        </w:numPr>
      </w:pPr>
      <w:r w:rsidRPr="00C01FC4">
        <w:lastRenderedPageBreak/>
        <w:t>Allow individuals to read the worksheet and spend about five minutes working on the answers on their own before starting to work in groups. This allows each person to develop his or her own understanding of the topic.</w:t>
      </w:r>
    </w:p>
    <w:p w14:paraId="215EF8AB" w14:textId="77777777" w:rsidR="00C01FC4" w:rsidRPr="00C01FC4" w:rsidRDefault="00C01FC4" w:rsidP="00C01FC4">
      <w:pPr>
        <w:pStyle w:val="ListParagraph"/>
        <w:numPr>
          <w:ilvl w:val="0"/>
          <w:numId w:val="43"/>
        </w:numPr>
      </w:pPr>
      <w:r w:rsidRPr="00C01FC4">
        <w:t>Depending on the group and time available, you may wish to assign one or more worksheets as homework to be completed before the session or as a follow-up assignment.</w:t>
      </w:r>
    </w:p>
    <w:p w14:paraId="537671D1" w14:textId="77777777" w:rsidR="00C01FC4" w:rsidRPr="00C01FC4" w:rsidRDefault="00C01FC4" w:rsidP="00C01FC4">
      <w:pPr>
        <w:rPr>
          <w:i/>
        </w:rPr>
      </w:pPr>
    </w:p>
    <w:p w14:paraId="01F93386" w14:textId="77777777" w:rsidR="00C01FC4" w:rsidRPr="00C01FC4" w:rsidRDefault="00C01FC4" w:rsidP="00C01FC4">
      <w:pPr>
        <w:rPr>
          <w:b/>
          <w:i/>
        </w:rPr>
      </w:pPr>
      <w:r w:rsidRPr="00C01FC4">
        <w:rPr>
          <w:b/>
        </w:rPr>
        <w:t xml:space="preserve">Setting: </w:t>
      </w:r>
    </w:p>
    <w:p w14:paraId="6865DE6B" w14:textId="7AB91E79" w:rsidR="00C01FC4" w:rsidRPr="00C01FC4" w:rsidRDefault="00C01FC4" w:rsidP="00C01FC4">
      <w:pPr>
        <w:pStyle w:val="ListParagraph"/>
        <w:numPr>
          <w:ilvl w:val="0"/>
          <w:numId w:val="44"/>
        </w:numPr>
      </w:pPr>
      <w:r w:rsidRPr="00C01FC4">
        <w:t>This information is best done in a small-group format if possible. It can also be effectively done with a larger group if the room allows for learners to be at tables in groups of five or six. With larger groups, it is helpful to have additional teachers or facilitators available to answer questions arising from the worksheet activities.</w:t>
      </w:r>
    </w:p>
    <w:sectPr w:rsidR="00C01FC4" w:rsidRPr="00C01FC4"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FE4D41" w:rsidRDefault="00FE4D41" w:rsidP="00CD4EC3">
      <w:r>
        <w:separator/>
      </w:r>
    </w:p>
  </w:endnote>
  <w:endnote w:type="continuationSeparator" w:id="0">
    <w:p w14:paraId="22BE1D83" w14:textId="77777777" w:rsidR="00FE4D41" w:rsidRDefault="00FE4D41"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FE4D41" w:rsidRPr="00DD374E" w:rsidRDefault="00FE4D41"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FE4D41" w:rsidRPr="00C66ADA" w:rsidRDefault="00FE4D41"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1D072B">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1D072B">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FE4D41" w:rsidRPr="001A1668" w:rsidRDefault="00FE4D41"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FE4D41" w:rsidRPr="00C66ADA" w:rsidRDefault="00FE4D41"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1D072B">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1D072B">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FE4D41" w:rsidRDefault="00FE4D41" w:rsidP="00CD4EC3">
      <w:r>
        <w:separator/>
      </w:r>
    </w:p>
  </w:footnote>
  <w:footnote w:type="continuationSeparator" w:id="0">
    <w:p w14:paraId="77E29B76" w14:textId="77777777" w:rsidR="00FE4D41" w:rsidRDefault="00FE4D41"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1D76A2AB" w:rsidR="00FE4D41" w:rsidRDefault="00FE4D41" w:rsidP="00B749A2">
    <w:pPr>
      <w:pStyle w:val="RCtitle"/>
    </w:pPr>
    <w:r w:rsidRPr="00B749A2">
      <w:t>CanMEDS Teaching and Assessment Tools Guide</w:t>
    </w:r>
    <w:r w:rsidRPr="00B749A2">
      <w:tab/>
    </w:r>
    <w:r w:rsidRPr="00B749A2">
      <w:tab/>
    </w:r>
    <w:r>
      <w:tab/>
    </w:r>
    <w:r>
      <w:tab/>
      <w:t xml:space="preserve">               Professional teaching tool T</w:t>
    </w:r>
    <w:r w:rsidR="00C01FC4">
      <w:t>1</w:t>
    </w:r>
  </w:p>
  <w:p w14:paraId="488CC57D" w14:textId="77777777" w:rsidR="00FE4D41" w:rsidRDefault="00FE4D41"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3D0"/>
    <w:multiLevelType w:val="hybridMultilevel"/>
    <w:tmpl w:val="FCC8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B1A58"/>
    <w:multiLevelType w:val="hybridMultilevel"/>
    <w:tmpl w:val="BF88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74FF5"/>
    <w:multiLevelType w:val="hybridMultilevel"/>
    <w:tmpl w:val="7A6A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F06F0"/>
    <w:multiLevelType w:val="hybridMultilevel"/>
    <w:tmpl w:val="BB64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53343"/>
    <w:multiLevelType w:val="hybridMultilevel"/>
    <w:tmpl w:val="9EB6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9180A"/>
    <w:multiLevelType w:val="hybridMultilevel"/>
    <w:tmpl w:val="DCEA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A2CC7"/>
    <w:multiLevelType w:val="hybridMultilevel"/>
    <w:tmpl w:val="AF48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74B16"/>
    <w:multiLevelType w:val="hybridMultilevel"/>
    <w:tmpl w:val="83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62F08"/>
    <w:multiLevelType w:val="hybridMultilevel"/>
    <w:tmpl w:val="260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56344"/>
    <w:multiLevelType w:val="hybridMultilevel"/>
    <w:tmpl w:val="06F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EA0C61"/>
    <w:multiLevelType w:val="hybridMultilevel"/>
    <w:tmpl w:val="4F44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33728"/>
    <w:multiLevelType w:val="hybridMultilevel"/>
    <w:tmpl w:val="83F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3D510F"/>
    <w:multiLevelType w:val="hybridMultilevel"/>
    <w:tmpl w:val="C72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C47DC"/>
    <w:multiLevelType w:val="hybridMultilevel"/>
    <w:tmpl w:val="1F1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594114"/>
    <w:multiLevelType w:val="hybridMultilevel"/>
    <w:tmpl w:val="E06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8"/>
  </w:num>
  <w:num w:numId="4">
    <w:abstractNumId w:val="29"/>
  </w:num>
  <w:num w:numId="5">
    <w:abstractNumId w:val="30"/>
  </w:num>
  <w:num w:numId="6">
    <w:abstractNumId w:val="3"/>
  </w:num>
  <w:num w:numId="7">
    <w:abstractNumId w:val="9"/>
  </w:num>
  <w:num w:numId="8">
    <w:abstractNumId w:val="19"/>
  </w:num>
  <w:num w:numId="9">
    <w:abstractNumId w:val="23"/>
  </w:num>
  <w:num w:numId="10">
    <w:abstractNumId w:val="24"/>
  </w:num>
  <w:num w:numId="11">
    <w:abstractNumId w:val="40"/>
  </w:num>
  <w:num w:numId="12">
    <w:abstractNumId w:val="41"/>
  </w:num>
  <w:num w:numId="13">
    <w:abstractNumId w:val="32"/>
  </w:num>
  <w:num w:numId="14">
    <w:abstractNumId w:val="33"/>
  </w:num>
  <w:num w:numId="15">
    <w:abstractNumId w:val="38"/>
  </w:num>
  <w:num w:numId="16">
    <w:abstractNumId w:val="16"/>
  </w:num>
  <w:num w:numId="17">
    <w:abstractNumId w:val="1"/>
  </w:num>
  <w:num w:numId="18">
    <w:abstractNumId w:val="43"/>
  </w:num>
  <w:num w:numId="19">
    <w:abstractNumId w:val="6"/>
  </w:num>
  <w:num w:numId="20">
    <w:abstractNumId w:val="11"/>
  </w:num>
  <w:num w:numId="21">
    <w:abstractNumId w:val="25"/>
  </w:num>
  <w:num w:numId="22">
    <w:abstractNumId w:val="31"/>
  </w:num>
  <w:num w:numId="23">
    <w:abstractNumId w:val="22"/>
  </w:num>
  <w:num w:numId="24">
    <w:abstractNumId w:val="42"/>
  </w:num>
  <w:num w:numId="25">
    <w:abstractNumId w:val="2"/>
  </w:num>
  <w:num w:numId="26">
    <w:abstractNumId w:val="13"/>
  </w:num>
  <w:num w:numId="27">
    <w:abstractNumId w:val="26"/>
  </w:num>
  <w:num w:numId="28">
    <w:abstractNumId w:val="7"/>
  </w:num>
  <w:num w:numId="29">
    <w:abstractNumId w:val="20"/>
  </w:num>
  <w:num w:numId="30">
    <w:abstractNumId w:val="17"/>
  </w:num>
  <w:num w:numId="31">
    <w:abstractNumId w:val="39"/>
  </w:num>
  <w:num w:numId="32">
    <w:abstractNumId w:val="18"/>
  </w:num>
  <w:num w:numId="33">
    <w:abstractNumId w:val="35"/>
  </w:num>
  <w:num w:numId="34">
    <w:abstractNumId w:val="37"/>
  </w:num>
  <w:num w:numId="35">
    <w:abstractNumId w:val="15"/>
  </w:num>
  <w:num w:numId="36">
    <w:abstractNumId w:val="5"/>
  </w:num>
  <w:num w:numId="37">
    <w:abstractNumId w:val="21"/>
  </w:num>
  <w:num w:numId="38">
    <w:abstractNumId w:val="4"/>
  </w:num>
  <w:num w:numId="39">
    <w:abstractNumId w:val="0"/>
  </w:num>
  <w:num w:numId="40">
    <w:abstractNumId w:val="14"/>
  </w:num>
  <w:num w:numId="41">
    <w:abstractNumId w:val="12"/>
  </w:num>
  <w:num w:numId="42">
    <w:abstractNumId w:val="36"/>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023A3"/>
    <w:rsid w:val="00115295"/>
    <w:rsid w:val="00115735"/>
    <w:rsid w:val="001C0635"/>
    <w:rsid w:val="001D072B"/>
    <w:rsid w:val="001D40F0"/>
    <w:rsid w:val="001E5D78"/>
    <w:rsid w:val="00203F1C"/>
    <w:rsid w:val="002134CB"/>
    <w:rsid w:val="002258D3"/>
    <w:rsid w:val="00250D9E"/>
    <w:rsid w:val="00267DC3"/>
    <w:rsid w:val="002F7EDC"/>
    <w:rsid w:val="00326D35"/>
    <w:rsid w:val="0034270C"/>
    <w:rsid w:val="003577B7"/>
    <w:rsid w:val="003710B3"/>
    <w:rsid w:val="003F525C"/>
    <w:rsid w:val="00412654"/>
    <w:rsid w:val="004171B1"/>
    <w:rsid w:val="0047655E"/>
    <w:rsid w:val="004B59D4"/>
    <w:rsid w:val="004D3370"/>
    <w:rsid w:val="004F1318"/>
    <w:rsid w:val="004F1A9D"/>
    <w:rsid w:val="0050552B"/>
    <w:rsid w:val="0052133E"/>
    <w:rsid w:val="00532A0A"/>
    <w:rsid w:val="00540F3D"/>
    <w:rsid w:val="00542BE3"/>
    <w:rsid w:val="005501C5"/>
    <w:rsid w:val="00560431"/>
    <w:rsid w:val="00567557"/>
    <w:rsid w:val="0058776F"/>
    <w:rsid w:val="005F00A9"/>
    <w:rsid w:val="005F0B41"/>
    <w:rsid w:val="0065147E"/>
    <w:rsid w:val="006806FD"/>
    <w:rsid w:val="006957E3"/>
    <w:rsid w:val="006B4D23"/>
    <w:rsid w:val="006B68B6"/>
    <w:rsid w:val="006D1D5E"/>
    <w:rsid w:val="006F46B0"/>
    <w:rsid w:val="0071233F"/>
    <w:rsid w:val="00730580"/>
    <w:rsid w:val="00777571"/>
    <w:rsid w:val="0078584F"/>
    <w:rsid w:val="00797442"/>
    <w:rsid w:val="0081085D"/>
    <w:rsid w:val="008317FB"/>
    <w:rsid w:val="00843EDF"/>
    <w:rsid w:val="008750EC"/>
    <w:rsid w:val="008B1454"/>
    <w:rsid w:val="008E242A"/>
    <w:rsid w:val="008F18C8"/>
    <w:rsid w:val="00927904"/>
    <w:rsid w:val="009426DD"/>
    <w:rsid w:val="00944BA3"/>
    <w:rsid w:val="0096277F"/>
    <w:rsid w:val="0098516B"/>
    <w:rsid w:val="009F2502"/>
    <w:rsid w:val="00A20EC6"/>
    <w:rsid w:val="00A3380B"/>
    <w:rsid w:val="00A41983"/>
    <w:rsid w:val="00AA321A"/>
    <w:rsid w:val="00AB5F37"/>
    <w:rsid w:val="00AB6090"/>
    <w:rsid w:val="00B00A23"/>
    <w:rsid w:val="00B27817"/>
    <w:rsid w:val="00B749A2"/>
    <w:rsid w:val="00B814EA"/>
    <w:rsid w:val="00B85B61"/>
    <w:rsid w:val="00B97CF3"/>
    <w:rsid w:val="00BB529F"/>
    <w:rsid w:val="00BB7E1E"/>
    <w:rsid w:val="00BD6466"/>
    <w:rsid w:val="00BE5218"/>
    <w:rsid w:val="00C01FC4"/>
    <w:rsid w:val="00C0535D"/>
    <w:rsid w:val="00C17632"/>
    <w:rsid w:val="00C21A8F"/>
    <w:rsid w:val="00C2341E"/>
    <w:rsid w:val="00C41577"/>
    <w:rsid w:val="00C524FC"/>
    <w:rsid w:val="00C66ADA"/>
    <w:rsid w:val="00C75AF3"/>
    <w:rsid w:val="00CB493D"/>
    <w:rsid w:val="00CB49D8"/>
    <w:rsid w:val="00CB54FF"/>
    <w:rsid w:val="00CD0D7F"/>
    <w:rsid w:val="00CD4EC3"/>
    <w:rsid w:val="00CE7C97"/>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42CAB"/>
    <w:rsid w:val="00E80DF5"/>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63FD-0FF7-45CC-9CA3-827B94D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TotalTime>
  <Pages>2</Pages>
  <Words>483</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2015-10-01T12:33:00Z</cp:lastPrinted>
  <dcterms:created xsi:type="dcterms:W3CDTF">2015-10-01T03:38:00Z</dcterms:created>
  <dcterms:modified xsi:type="dcterms:W3CDTF">2015-11-23T15:30:00Z</dcterms:modified>
</cp:coreProperties>
</file>